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7C" w:rsidRPr="00886475" w:rsidRDefault="00E80F43" w:rsidP="00F6270D">
      <w:pPr>
        <w:pStyle w:val="Titre"/>
        <w:jc w:val="both"/>
        <w:rPr>
          <w:sz w:val="44"/>
        </w:rPr>
      </w:pPr>
      <w:r>
        <w:rPr>
          <w:sz w:val="44"/>
        </w:rPr>
        <w:t>Report</w:t>
      </w:r>
      <w:r w:rsidR="00B211FD">
        <w:rPr>
          <w:sz w:val="44"/>
        </w:rPr>
        <w:t xml:space="preserve"> </w:t>
      </w:r>
      <w:r>
        <w:rPr>
          <w:sz w:val="44"/>
        </w:rPr>
        <w:t>8</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B23F7C" w:rsidP="00C764E8">
      <w:pPr>
        <w:jc w:val="both"/>
      </w:pPr>
      <w:r w:rsidRPr="00CA2262">
        <w:tab/>
      </w:r>
      <w:r w:rsidR="00A04A2A">
        <w:t>Faire un débriefing de la soutenance et fixer nos objectifs pour le futur</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6E00F3" w:rsidRDefault="00B23F7C" w:rsidP="00C764E8">
      <w:pPr>
        <w:spacing w:after="0"/>
        <w:jc w:val="both"/>
      </w:pPr>
      <w:r w:rsidRPr="00CA2262">
        <w:tab/>
      </w:r>
      <w:r w:rsidR="006E00F3">
        <w:t>Rapport de soutenance</w:t>
      </w:r>
    </w:p>
    <w:p w:rsidR="006E00F3" w:rsidRDefault="006E00F3" w:rsidP="00C764E8">
      <w:pPr>
        <w:spacing w:after="0"/>
        <w:jc w:val="both"/>
      </w:pPr>
      <w:r>
        <w:tab/>
        <w:t>Powerpoint</w:t>
      </w:r>
    </w:p>
    <w:p w:rsidR="006E00F3" w:rsidRDefault="006E00F3" w:rsidP="00C764E8">
      <w:pPr>
        <w:spacing w:after="0"/>
        <w:jc w:val="both"/>
      </w:pPr>
      <w:r>
        <w:tab/>
        <w:t>Présentation orale</w:t>
      </w:r>
    </w:p>
    <w:p w:rsidR="006E00F3" w:rsidRDefault="006E00F3" w:rsidP="00C764E8">
      <w:pPr>
        <w:spacing w:after="0"/>
        <w:jc w:val="both"/>
      </w:pPr>
      <w:r>
        <w:tab/>
        <w:t>Bilan soutenance en anglais</w:t>
      </w:r>
    </w:p>
    <w:p w:rsidR="00C9565E" w:rsidRPr="00CA2262" w:rsidRDefault="00C9565E" w:rsidP="00C9565E">
      <w:pPr>
        <w:spacing w:after="0"/>
        <w:ind w:firstLine="708"/>
        <w:jc w:val="both"/>
      </w:pPr>
      <w:r>
        <w:t>Séance de travail en anglais</w:t>
      </w:r>
    </w:p>
    <w:p w:rsidR="00C764E8" w:rsidRDefault="00B23F7C" w:rsidP="00EF0FD6">
      <w:pPr>
        <w:pStyle w:val="Titre1"/>
        <w:jc w:val="both"/>
      </w:pPr>
      <w:r w:rsidRPr="00CA2262">
        <w:t>Activit</w:t>
      </w:r>
      <w:r w:rsidR="00F80DC2" w:rsidRPr="00CA2262">
        <w:t>és</w:t>
      </w:r>
    </w:p>
    <w:p w:rsidR="006A7B18" w:rsidRPr="006A7B18" w:rsidRDefault="006A7B18" w:rsidP="006A7B18"/>
    <w:p w:rsidR="002A710D" w:rsidRDefault="00C764E8" w:rsidP="002A710D">
      <w:pPr>
        <w:jc w:val="both"/>
      </w:pPr>
      <w:r>
        <w:tab/>
      </w:r>
      <w:r w:rsidR="006E00F3">
        <w:t xml:space="preserve">A l’occasion de notre soutenance intermédiaire nous avons pu travailler notre anglais et nos capacités managériales. En effet étant un groupe mêlant GSI et GM nous avons du réfléchir à la meilleure façon de nous organiser. Nous avons établi un GANT officieux constitué de deadlines à respecter pour la rédaction de nos parties respectives. La mise en commun anticipé de la totalité du rapport a permis plusieurs relectures du rapport. </w:t>
      </w:r>
    </w:p>
    <w:p w:rsidR="00C764E8" w:rsidRDefault="002A710D" w:rsidP="002A710D">
      <w:pPr>
        <w:ind w:firstLine="708"/>
        <w:jc w:val="both"/>
      </w:pPr>
      <w:r>
        <w:t xml:space="preserve"> </w:t>
      </w:r>
      <w:r w:rsidR="006E00F3">
        <w:t>Nous avons fait de même pour le PowerPoint.</w:t>
      </w:r>
    </w:p>
    <w:p w:rsidR="00C8485C" w:rsidRDefault="00A41970" w:rsidP="000E6F21">
      <w:pPr>
        <w:jc w:val="both"/>
      </w:pPr>
      <w:r>
        <w:tab/>
      </w:r>
      <w:r w:rsidR="000E6F21">
        <w:t>Pour la présentation orale, nous avons chacun préparé nos partie</w:t>
      </w:r>
      <w:r w:rsidR="00A04A2A">
        <w:t>s</w:t>
      </w:r>
      <w:r w:rsidR="000E6F21">
        <w:t>. Puis</w:t>
      </w:r>
      <w:r w:rsidR="00A04A2A">
        <w:t>,</w:t>
      </w:r>
      <w:r w:rsidR="000E6F21">
        <w:t xml:space="preserve"> nous avons répété pendant une demi-journée afin de mettre en place les différents liens entre chacune de nos parties. Nous avions aussi établi comme règle que chacune de nos parties ne devaient pas excéder 2 min. </w:t>
      </w:r>
    </w:p>
    <w:p w:rsidR="00C9565E" w:rsidRDefault="00C9565E" w:rsidP="000E6F21">
      <w:pPr>
        <w:jc w:val="both"/>
      </w:pPr>
      <w:r>
        <w:tab/>
        <w:t>Mener une séance de projet en anglais et permettre à chacun de s’exprimer et de les aider à le faire si besoin. Essayer de se faire comprendre autant que possible.</w:t>
      </w:r>
    </w:p>
    <w:p w:rsidR="00EC037B" w:rsidRPr="00C764E8" w:rsidRDefault="00EF0FD6" w:rsidP="002A710D">
      <w:pPr>
        <w:jc w:val="both"/>
      </w:pPr>
      <w:r>
        <w:tab/>
      </w:r>
    </w:p>
    <w:p w:rsidR="00B23F7C" w:rsidRPr="00CA2262" w:rsidRDefault="00B23F7C" w:rsidP="00F6270D">
      <w:pPr>
        <w:pStyle w:val="Titre1"/>
        <w:jc w:val="both"/>
      </w:pPr>
      <w:r w:rsidRPr="00CA2262">
        <w:t>Evaluation</w:t>
      </w:r>
      <w:r w:rsidR="00EC037B">
        <w:t xml:space="preserve"> </w:t>
      </w:r>
    </w:p>
    <w:p w:rsidR="00F73BE0" w:rsidRDefault="00F73BE0" w:rsidP="00F13B7D">
      <w:pPr>
        <w:jc w:val="both"/>
      </w:pPr>
    </w:p>
    <w:p w:rsidR="006B1EF0" w:rsidRDefault="001C5BF1" w:rsidP="00F13B7D">
      <w:pPr>
        <w:jc w:val="both"/>
      </w:pPr>
      <w:r>
        <w:tab/>
      </w:r>
      <w:r w:rsidR="006E00F3">
        <w:t xml:space="preserve">De manière générale le GANT officieux nous a aidés à mieux gérer notre temps. Cependant nous aurions dû mieux le formaliser et le « communiquer ». Le fait de le mettre sur papier aurait sans doute été préférable. En effet certaines deadlines n’ont pas été respectés ce qui a perturbé l’ensemble de la tâche. </w:t>
      </w:r>
    </w:p>
    <w:p w:rsidR="001C5BF1" w:rsidRDefault="001C5BF1" w:rsidP="00F13B7D">
      <w:pPr>
        <w:jc w:val="both"/>
      </w:pPr>
      <w:r>
        <w:tab/>
      </w:r>
      <w:r w:rsidR="006E00F3">
        <w:t>Cette première expérience de « capotage » nous a servi pour l’élaboration du PowerPoint</w:t>
      </w:r>
      <w:r>
        <w:t>.</w:t>
      </w:r>
      <w:r w:rsidR="006E00F3">
        <w:t xml:space="preserve"> Nous avons mieux posé les deadlines et mieux communiqué ces échéances surtout pour les GM. Nous avons fait des rappels plus réguliers. </w:t>
      </w:r>
    </w:p>
    <w:p w:rsidR="000E6F21" w:rsidRDefault="000E6F21" w:rsidP="00F13B7D">
      <w:pPr>
        <w:jc w:val="both"/>
      </w:pPr>
      <w:r>
        <w:lastRenderedPageBreak/>
        <w:tab/>
        <w:t>Pour la présentation orale</w:t>
      </w:r>
      <w:r w:rsidR="00050218">
        <w:t>, nous avons été assez surpris par la rapidité avec laquelle nous avons été prêts. En effet, chaque membre de l’équipe avait bien préparé sa partie et respectait les règles que nous avions fixées.</w:t>
      </w:r>
      <w:r w:rsidR="00A04A2A">
        <w:t xml:space="preserve"> Certains s’exprimant moins que d’autres, les temps de parole ont été réévalués. Les répétitions nous ont permis de nous poser des questions sur les placements, les changements de </w:t>
      </w:r>
      <w:proofErr w:type="spellStart"/>
      <w:r w:rsidR="00A04A2A">
        <w:t>slides</w:t>
      </w:r>
      <w:proofErr w:type="spellEnd"/>
      <w:r w:rsidR="00A04A2A">
        <w:t xml:space="preserve"> etc… </w:t>
      </w:r>
      <w:r w:rsidR="00050218">
        <w:t xml:space="preserve"> De plus, la présentation </w:t>
      </w:r>
      <w:r w:rsidR="00A04A2A">
        <w:t>s’est bien passé donc nous sommes satisfaits.</w:t>
      </w:r>
    </w:p>
    <w:p w:rsidR="00C9565E" w:rsidRDefault="00C9565E" w:rsidP="00F13B7D">
      <w:pPr>
        <w:jc w:val="both"/>
      </w:pPr>
      <w:r>
        <w:tab/>
        <w:t>Parler en anglais durant toute une séance, nous a permis de nous exprimer sur la durée mais aussi d’exprimer un ressenti ce qui change du vocabulaire que nous employons généralement</w:t>
      </w:r>
      <w:r w:rsidR="00CC4810">
        <w:t>. Mais nous nous sommes rendu compte que le faire durant toute une séance de projet est «lassant» et «fatiguant». Nous comptons toutefois perpétuer ce genre de séance en fixant des durées pendant lesquelles nous parlons anglais et aussi mettre en place un système de «gage» ou de «points» afin d’éviter l’emploi du français.</w:t>
      </w:r>
    </w:p>
    <w:p w:rsidR="003664CC" w:rsidRDefault="00F13B7D" w:rsidP="0042496B">
      <w:pPr>
        <w:jc w:val="both"/>
      </w:pPr>
      <w:r>
        <w:tab/>
      </w:r>
    </w:p>
    <w:p w:rsidR="00A41970" w:rsidRDefault="00B23F7C" w:rsidP="00A41970">
      <w:pPr>
        <w:pStyle w:val="Titre1"/>
        <w:jc w:val="both"/>
      </w:pPr>
      <w:r w:rsidRPr="00CA2262">
        <w:t>Conclusion</w:t>
      </w:r>
    </w:p>
    <w:p w:rsidR="00F73BE0" w:rsidRDefault="00F73BE0" w:rsidP="0048506D">
      <w:pPr>
        <w:ind w:firstLine="708"/>
      </w:pPr>
    </w:p>
    <w:p w:rsidR="00F13B7D" w:rsidRDefault="00F13B7D" w:rsidP="00F13B7D">
      <w:pPr>
        <w:ind w:firstLine="708"/>
        <w:jc w:val="both"/>
      </w:pPr>
      <w:r>
        <w:t>Malgré des inquiétudes concernant le projet et notre avancement, nous avons mis en place des moyens pour travailler ensemble à l’écriture du rapport et à notre apprentissage en anglais ; et aussi pour maintenir la motivation au sein du groupe. Nos objectifs personnels guident l’organisation du groupe.</w:t>
      </w:r>
    </w:p>
    <w:p w:rsidR="00F13B7D" w:rsidRDefault="00F13B7D" w:rsidP="00F13B7D">
      <w:pPr>
        <w:pStyle w:val="Sansinterligne"/>
      </w:pPr>
      <w:r>
        <w:tab/>
        <w:t>Nous avons constaté que nous apprenons mieux l’anglais lorsqu’on le fait en s’amusant, lors des séances de team building, c’est-à-dire pendant les mini-soutenances, la compréhension de vidéo.</w:t>
      </w:r>
    </w:p>
    <w:p w:rsidR="00F13B7D" w:rsidRDefault="00F13B7D" w:rsidP="00F13B7D">
      <w:pPr>
        <w:pStyle w:val="Sansinterligne"/>
      </w:pPr>
      <w:r>
        <w:tab/>
        <w:t>Cependant, si on améliore les conditions de travail pour l’écriture de rapport, il se fait avec moins d’appréhension et nous permet d’acquérir du vocabulaire et des expressions nouvelles et liées au milieu professionnel.</w:t>
      </w:r>
    </w:p>
    <w:p w:rsidR="0048506D" w:rsidRDefault="0048506D" w:rsidP="0048506D">
      <w:pPr>
        <w:ind w:firstLine="708"/>
      </w:pPr>
    </w:p>
    <w:p w:rsidR="00FB055B" w:rsidRDefault="00FB055B" w:rsidP="00FB055B">
      <w:pPr>
        <w:pStyle w:val="Titre1"/>
        <w:jc w:val="both"/>
      </w:pPr>
      <w:r w:rsidRPr="00B26BAD">
        <w:t xml:space="preserve">Parties personnelles </w:t>
      </w:r>
    </w:p>
    <w:p w:rsidR="00A41970" w:rsidRPr="00A41970" w:rsidRDefault="00A41970" w:rsidP="00A41970"/>
    <w:p w:rsidR="00730B96" w:rsidRPr="00F02C1B" w:rsidRDefault="00404288" w:rsidP="00730B96">
      <w:pPr>
        <w:spacing w:after="0"/>
        <w:jc w:val="both"/>
        <w:rPr>
          <w:u w:val="single"/>
        </w:rPr>
      </w:pPr>
      <w:r>
        <w:rPr>
          <w:u w:val="single"/>
        </w:rPr>
        <w:t>Erwan</w:t>
      </w:r>
    </w:p>
    <w:p w:rsidR="00730B96" w:rsidRDefault="00730B96" w:rsidP="00730B96">
      <w:pPr>
        <w:spacing w:after="0"/>
        <w:jc w:val="both"/>
      </w:pPr>
    </w:p>
    <w:p w:rsidR="0081439D" w:rsidRDefault="00B51DE4" w:rsidP="00B51DE4">
      <w:pPr>
        <w:pStyle w:val="Sansinterligne"/>
        <w:ind w:firstLine="708"/>
        <w:jc w:val="both"/>
      </w:pPr>
      <w:r>
        <w:t xml:space="preserve">La nouvelle façon de fonctionner que nous essayons de mettre en place me plait parfaitement puisque je m’étais déjà rendu compte que j’étais quasi inefficace le vendredi. De plus, je trouve que parler anglais durant toute une séance </w:t>
      </w:r>
      <w:proofErr w:type="gramStart"/>
      <w:r>
        <w:t>a</w:t>
      </w:r>
      <w:proofErr w:type="gramEnd"/>
      <w:r>
        <w:t xml:space="preserve"> le côté pratique que je recherche. En effet, j’ai pleinement l’impression de progresser et d’apprendre des autres. De plus, j’ai aussi l’impression que mon écoute s’affine à force d’entendre l’anglais. Concernant, la préparation de la soutenance, il est vrai que j’ai trouvé que nous avions rendu un peu tard le rapport mais je n’étais pas inquiet puisque je pense que ce projet m’a permis et m’a appris à gérer l’incertitude et le temps de manière plus adéquate. Il m’a aussi appris à relativiser les choses et à ne pas s’alarmer au moindre souci. Pour notre présentation, je suis heureux d’avoir réussi à travailler en harmonie avec les GM et que la soutenance se doit dans l’ensemble bien passé. Je suis par contre déçu que nous n’ayons pas été </w:t>
      </w:r>
      <w:r w:rsidR="00E80F43">
        <w:t>filmés</w:t>
      </w:r>
      <w:r>
        <w:t>. Cela m’aurait permis de me voir m’exprimer en anglais en</w:t>
      </w:r>
      <w:r w:rsidR="00E80F43">
        <w:t xml:space="preserve"> situation concrète et un peu sous pression.</w:t>
      </w:r>
    </w:p>
    <w:p w:rsidR="00DE6077" w:rsidRDefault="00DE6077" w:rsidP="00DE6077">
      <w:pPr>
        <w:pStyle w:val="Sansinterligne"/>
        <w:jc w:val="both"/>
      </w:pPr>
    </w:p>
    <w:p w:rsidR="00DE6077" w:rsidRDefault="00DE6077" w:rsidP="00DE6077">
      <w:pPr>
        <w:pStyle w:val="Sansinterligne"/>
        <w:jc w:val="both"/>
      </w:pPr>
    </w:p>
    <w:p w:rsidR="00B852BF" w:rsidRDefault="00B852BF" w:rsidP="00DE6077">
      <w:pPr>
        <w:pStyle w:val="Sansinterligne"/>
        <w:jc w:val="both"/>
      </w:pPr>
    </w:p>
    <w:p w:rsidR="00DE6077" w:rsidRPr="00B852BF" w:rsidRDefault="00DE6077" w:rsidP="00DE6077">
      <w:pPr>
        <w:pStyle w:val="Sansinterligne"/>
        <w:jc w:val="both"/>
        <w:rPr>
          <w:u w:val="single"/>
          <w:lang w:val="en-US"/>
        </w:rPr>
      </w:pPr>
      <w:r w:rsidRPr="00B852BF">
        <w:rPr>
          <w:u w:val="single"/>
          <w:lang w:val="en-US"/>
        </w:rPr>
        <w:lastRenderedPageBreak/>
        <w:t>Audrey</w:t>
      </w:r>
    </w:p>
    <w:p w:rsidR="00DE6077" w:rsidRDefault="00DE6077" w:rsidP="00DE6077">
      <w:pPr>
        <w:pStyle w:val="Sansinterligne"/>
        <w:jc w:val="both"/>
        <w:rPr>
          <w:lang w:val="en-US"/>
        </w:rPr>
      </w:pPr>
    </w:p>
    <w:p w:rsidR="00DE6077" w:rsidRDefault="00DE6077" w:rsidP="00DE6077">
      <w:pPr>
        <w:pStyle w:val="Sansinterligne"/>
        <w:ind w:firstLine="708"/>
        <w:jc w:val="both"/>
        <w:rPr>
          <w:lang w:val="en-US"/>
        </w:rPr>
      </w:pPr>
      <w:r w:rsidRPr="00DE6077">
        <w:rPr>
          <w:lang w:val="en-US"/>
        </w:rPr>
        <w:t xml:space="preserve">These last weeks, I was glad to talk in English. </w:t>
      </w:r>
      <w:r>
        <w:rPr>
          <w:lang w:val="en-US"/>
        </w:rPr>
        <w:t xml:space="preserve">In fact, for our oral presentation, I have worked on my pronunciation. For this work, I used the vocal Google translation which can “read” the text we write. Like that, I can learn the right way to pronounce. Moreover, last Wednesday, we speak during two hours in English to test if we were able to work on our project and be understood in English. The result was quite positive and gave us some confidence. I’m quite disappointed by my re-reading of our report. Indeed, when I read the text, I can see some mistakes and rephrase when I don’t get what is writing. However, if I understand the text I’m less accurate for the chosen words. </w:t>
      </w:r>
    </w:p>
    <w:p w:rsidR="00DE6077" w:rsidRDefault="00DE6077" w:rsidP="00DE6077">
      <w:pPr>
        <w:pStyle w:val="Sansinterligne"/>
        <w:ind w:firstLine="708"/>
        <w:jc w:val="both"/>
        <w:rPr>
          <w:lang w:val="en-US"/>
        </w:rPr>
      </w:pPr>
      <w:r>
        <w:rPr>
          <w:lang w:val="en-US"/>
        </w:rPr>
        <w:t>For t</w:t>
      </w:r>
      <w:r w:rsidR="00022EA7">
        <w:rPr>
          <w:lang w:val="en-US"/>
        </w:rPr>
        <w:t>he group management, I feel more comfortable with the new organization because I can’t stay focus during a whole working session but I appreciate to have frequently some sum up of everybody’s work.</w:t>
      </w:r>
    </w:p>
    <w:p w:rsidR="00B852BF" w:rsidRDefault="00B852BF" w:rsidP="00B852BF">
      <w:pPr>
        <w:pStyle w:val="Sansinterligne"/>
        <w:jc w:val="both"/>
        <w:rPr>
          <w:lang w:val="en-US"/>
        </w:rPr>
      </w:pPr>
    </w:p>
    <w:p w:rsidR="00B852BF" w:rsidRPr="00B852BF" w:rsidRDefault="00B852BF" w:rsidP="00B852BF">
      <w:pPr>
        <w:jc w:val="both"/>
        <w:rPr>
          <w:u w:val="single"/>
          <w:lang w:val="en-US"/>
        </w:rPr>
      </w:pPr>
      <w:proofErr w:type="spellStart"/>
      <w:r w:rsidRPr="00B852BF">
        <w:rPr>
          <w:u w:val="single"/>
          <w:lang w:val="en-US"/>
        </w:rPr>
        <w:t>Nouna</w:t>
      </w:r>
      <w:proofErr w:type="spellEnd"/>
    </w:p>
    <w:p w:rsidR="00B852BF" w:rsidRDefault="00B852BF" w:rsidP="00B852BF">
      <w:pPr>
        <w:ind w:firstLine="708"/>
        <w:jc w:val="both"/>
      </w:pPr>
      <w:r>
        <w:t xml:space="preserve">J'ai vraiment aimé faire la séance en anglais, j'ai remarqué que même si je fais des fautes et il peut me manquer du vocabulaire je suis très à l'aise et j'arrive à me faire comprendre facilement. De plus à chaque fois que j'ai un doute j'ai pris l'habitude de regarder Bruno et soit il me fait un signe pour me dire que c'est bon soit il m'aide et/ou me corrige. </w:t>
      </w:r>
    </w:p>
    <w:p w:rsidR="00B852BF" w:rsidRDefault="00B852BF" w:rsidP="00B852BF">
      <w:pPr>
        <w:jc w:val="both"/>
      </w:pPr>
      <w:r>
        <w:t xml:space="preserve">Par ailleurs en ce moment je </w:t>
      </w:r>
      <w:proofErr w:type="gramStart"/>
      <w:r>
        <w:t>correspond</w:t>
      </w:r>
      <w:proofErr w:type="gramEnd"/>
      <w:r>
        <w:t xml:space="preserve"> en anglais avec une famille en Australie, nous nous parlons par email quasiment tous les jours. Du coup j'ai remarqué qu'à force d'écrire des emails, des habitudes grammaticales me revenaient, j'avais plus de facilité et je commençais à être immergé. C'est à dire que pratiquer l'anglais me fatigue et me demande beaucoup moins d'effort.</w:t>
      </w:r>
    </w:p>
    <w:p w:rsidR="00B852BF" w:rsidRDefault="00B852BF" w:rsidP="00B852BF">
      <w:pPr>
        <w:jc w:val="both"/>
      </w:pPr>
    </w:p>
    <w:p w:rsidR="00B852BF" w:rsidRPr="00B852BF" w:rsidRDefault="00B852BF" w:rsidP="00B852BF">
      <w:pPr>
        <w:jc w:val="both"/>
        <w:rPr>
          <w:u w:val="single"/>
        </w:rPr>
      </w:pPr>
      <w:r w:rsidRPr="00B852BF">
        <w:rPr>
          <w:u w:val="single"/>
        </w:rPr>
        <w:t>Mélanie</w:t>
      </w:r>
    </w:p>
    <w:p w:rsidR="00B852BF" w:rsidRDefault="00B852BF" w:rsidP="00B852BF">
      <w:pPr>
        <w:jc w:val="both"/>
      </w:pPr>
      <w:r>
        <w:tab/>
      </w:r>
      <w:r>
        <w:t xml:space="preserve">En rédigeant le rapport et en préparant la soutenance, je me suis aperçue que je me sous-estimais sur ma capacité à rédiger un texte en anglais. Certes, j’ai mis trois fois plus de temps à rédiger ma partie en anglais que si j’avais dû le faire en français car j’étais plongée dans mon </w:t>
      </w:r>
      <w:proofErr w:type="spellStart"/>
      <w:r>
        <w:t>Robert&amp;Collins</w:t>
      </w:r>
      <w:proofErr w:type="spellEnd"/>
      <w:r>
        <w:t xml:space="preserve"> afin de structurer mes phrases au mieux mais au final, le résultat était plutôt bon. Je me suis aperçu après coup que je ne me faisais pas assez confiance car même lorsque je pense avoir raison (notamment sur le fait que déchet est invariable en anglais) lorsque mes camarades, meilleurs que moi en anglais, me disent le contraire, j’arrive à me convaincre en me disant « J’ai vu que ça ne se disait pas en Angleterre mais ça doit se dire aux USA ». C’est dommage parce que c’est un détail qui a eu son importance lors du retour sur l’anglais dans notre rapport. J’ai d’ailleurs été frustrée de ce retour négatif car je me suis sentie impuissante à ce propos. J’avais beaucoup travaillé et été fière de ma partie. De plus, mon niveau en anglais est tel que je ne me sentais pas apte à relire le rapport et corriger les fautes de chacun puisqu’il était utile que d’autres me relisent moi-même. De plus, en français, j’ai pour habitude d’uniformiser et de corriger toutes les fautes des rapports donc s’il n’est pas bon c’est en partie ma faute, mais là je ne pouvais pas en vouloir à mes camarades pour quelque chose que j’étais moi-même incapable de faire! </w:t>
      </w:r>
      <w:proofErr w:type="spellStart"/>
      <w:r>
        <w:t>Quant-à</w:t>
      </w:r>
      <w:proofErr w:type="spellEnd"/>
      <w:r>
        <w:t xml:space="preserve"> la séance tout en anglais, elle s’est plutôt bien passée, j’ai bien compris mes camarades et je n’ai pas eu trop de mal à m’exprimer. Je suis sur la bonne voie, je le ressens à tous les niveaux de compréhension et d’expression.</w:t>
      </w:r>
    </w:p>
    <w:p w:rsidR="00B852BF" w:rsidRDefault="00B852BF" w:rsidP="00B852BF">
      <w:pPr>
        <w:jc w:val="both"/>
      </w:pPr>
    </w:p>
    <w:p w:rsidR="00B852BF" w:rsidRPr="00B852BF" w:rsidRDefault="00B852BF" w:rsidP="00B852BF">
      <w:pPr>
        <w:jc w:val="both"/>
        <w:rPr>
          <w:u w:val="single"/>
        </w:rPr>
      </w:pPr>
      <w:r w:rsidRPr="00B852BF">
        <w:rPr>
          <w:u w:val="single"/>
        </w:rPr>
        <w:t>Bruno</w:t>
      </w:r>
    </w:p>
    <w:p w:rsidR="00B852BF" w:rsidRDefault="00B852BF" w:rsidP="00B852BF">
      <w:pPr>
        <w:ind w:firstLine="708"/>
        <w:jc w:val="both"/>
      </w:pPr>
      <w:r>
        <w:t>La soutenance s’est bien passé</w:t>
      </w:r>
      <w:r>
        <w:t>e</w:t>
      </w:r>
      <w:r>
        <w:t xml:space="preserve"> et a permis de me rassurer  sur l’avancée du projet. Certes il nous reste des choses </w:t>
      </w:r>
      <w:proofErr w:type="spellStart"/>
      <w:proofErr w:type="gramStart"/>
      <w:r>
        <w:t>a</w:t>
      </w:r>
      <w:proofErr w:type="spellEnd"/>
      <w:proofErr w:type="gramEnd"/>
      <w:r>
        <w:t xml:space="preserve"> faire mais les choix que nous avons fait dans la direction à prendre pour le </w:t>
      </w:r>
      <w:r>
        <w:lastRenderedPageBreak/>
        <w:t>projet ont bien été reçus. De plus elle a été l’occasion de faire un bilan à tous les points avec les GM (communication, GANT, …)</w:t>
      </w:r>
      <w:r>
        <w:t xml:space="preserve">. </w:t>
      </w:r>
      <w:bookmarkStart w:id="0" w:name="_GoBack"/>
      <w:bookmarkEnd w:id="0"/>
      <w:r>
        <w:t>Les remarques faites ont clarifiés la suite du projet . Il y a cependant une ombre au tableau : il nous reste une masse de travail assez immense et il va falloir trouver une solution afin de gérer cela.</w:t>
      </w:r>
    </w:p>
    <w:p w:rsidR="00B852BF" w:rsidRPr="00B852BF" w:rsidRDefault="00B852BF" w:rsidP="00B852BF">
      <w:pPr>
        <w:pStyle w:val="Sansinterligne"/>
        <w:jc w:val="both"/>
      </w:pPr>
    </w:p>
    <w:p w:rsidR="0048506D" w:rsidRPr="00B852BF" w:rsidRDefault="0048506D" w:rsidP="00F6270D">
      <w:pPr>
        <w:pStyle w:val="Titre1"/>
        <w:jc w:val="both"/>
      </w:pPr>
      <w:r w:rsidRPr="00B852BF">
        <w:t>Equipe apprenante</w:t>
      </w:r>
    </w:p>
    <w:p w:rsidR="0048506D" w:rsidRPr="00B852BF" w:rsidRDefault="0048506D" w:rsidP="0048506D"/>
    <w:p w:rsidR="00CC4810" w:rsidRDefault="00CC4810" w:rsidP="00CC4810">
      <w:pPr>
        <w:ind w:firstLine="708"/>
        <w:jc w:val="both"/>
      </w:pPr>
      <w:r>
        <w:t>Nous nous sommes rendu compte que nous rencontrions quelques difficultés à travailler le vendredi matin alors que le mercredi après-midi nous sommes beaucoup plus efficace. C’est pourquoi nous avons pensé «modifier» les créneaux du projet pour éviter d’être bloquer par ceux-ci. Nous avons choisi de laisser le vendredi matin pour du travail en autonomie et de fixer des créneaux de projet après les cours d’autre jour de la semaine afin de faire des mises au points sur l’avancée du travail etc</w:t>
      </w:r>
      <w:proofErr w:type="gramStart"/>
      <w:r>
        <w:t>..</w:t>
      </w:r>
      <w:proofErr w:type="gramEnd"/>
      <w:r>
        <w:t xml:space="preserve"> Cela est utile car nous avons chacun nos périodes de prédilection pour travailler. Nous gardons toutefois le mercredi après-midi pour travailler ensemble.</w:t>
      </w:r>
    </w:p>
    <w:p w:rsidR="009C36A3" w:rsidRPr="0048506D" w:rsidRDefault="009C36A3" w:rsidP="0048506D"/>
    <w:p w:rsidR="0051594C" w:rsidRDefault="0051594C" w:rsidP="00F6270D">
      <w:pPr>
        <w:pStyle w:val="Titre1"/>
        <w:jc w:val="both"/>
      </w:pPr>
      <w:r w:rsidRPr="00CA2262">
        <w:t>Question</w:t>
      </w:r>
    </w:p>
    <w:p w:rsidR="00663726" w:rsidRDefault="00663726" w:rsidP="00663726"/>
    <w:p w:rsidR="00663726" w:rsidRPr="00663726" w:rsidRDefault="00B51DE4" w:rsidP="00B51DE4">
      <w:pPr>
        <w:ind w:firstLine="708"/>
      </w:pPr>
      <w:r>
        <w:t>Est-il cohérent de privilégier les zones de confort  de travail ou faut-il quand même forcer les choses et travailler tout le temps ensemble ?</w:t>
      </w:r>
    </w:p>
    <w:p w:rsidR="00CF4FEC" w:rsidRPr="004B5301" w:rsidRDefault="00CF4FEC" w:rsidP="003C4D03">
      <w:pPr>
        <w:spacing w:after="0"/>
        <w:jc w:val="both"/>
      </w:pPr>
    </w:p>
    <w:p w:rsidR="004B5301" w:rsidRDefault="004B5301" w:rsidP="003C4D03">
      <w:pPr>
        <w:spacing w:after="0"/>
        <w:jc w:val="both"/>
      </w:pP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672" w:rsidRDefault="00D46672" w:rsidP="00CF4FEC">
      <w:pPr>
        <w:spacing w:after="0"/>
      </w:pPr>
      <w:r>
        <w:separator/>
      </w:r>
    </w:p>
  </w:endnote>
  <w:endnote w:type="continuationSeparator" w:id="0">
    <w:p w:rsidR="00D46672" w:rsidRDefault="00D46672" w:rsidP="00CF4F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672" w:rsidRDefault="00D46672" w:rsidP="00CF4FEC">
      <w:pPr>
        <w:spacing w:after="0"/>
      </w:pPr>
      <w:r>
        <w:separator/>
      </w:r>
    </w:p>
  </w:footnote>
  <w:footnote w:type="continuationSeparator" w:id="0">
    <w:p w:rsidR="00D46672" w:rsidRDefault="00D46672" w:rsidP="00CF4FE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7C"/>
    <w:rsid w:val="00014D1F"/>
    <w:rsid w:val="0001657C"/>
    <w:rsid w:val="00020504"/>
    <w:rsid w:val="00022EA7"/>
    <w:rsid w:val="00045B96"/>
    <w:rsid w:val="00050218"/>
    <w:rsid w:val="00070578"/>
    <w:rsid w:val="000914D3"/>
    <w:rsid w:val="000B50F2"/>
    <w:rsid w:val="000E6F21"/>
    <w:rsid w:val="00104532"/>
    <w:rsid w:val="00105F49"/>
    <w:rsid w:val="00140274"/>
    <w:rsid w:val="00151723"/>
    <w:rsid w:val="00172434"/>
    <w:rsid w:val="001C5BF1"/>
    <w:rsid w:val="00221146"/>
    <w:rsid w:val="0028615B"/>
    <w:rsid w:val="00295E20"/>
    <w:rsid w:val="002976BA"/>
    <w:rsid w:val="002A01BA"/>
    <w:rsid w:val="002A710D"/>
    <w:rsid w:val="003664CC"/>
    <w:rsid w:val="003B16B5"/>
    <w:rsid w:val="003C053A"/>
    <w:rsid w:val="003C4D03"/>
    <w:rsid w:val="003E0F9C"/>
    <w:rsid w:val="00400AE7"/>
    <w:rsid w:val="00404288"/>
    <w:rsid w:val="0042496B"/>
    <w:rsid w:val="00446E81"/>
    <w:rsid w:val="0045539C"/>
    <w:rsid w:val="0048506D"/>
    <w:rsid w:val="004B080A"/>
    <w:rsid w:val="004B5301"/>
    <w:rsid w:val="0051594C"/>
    <w:rsid w:val="0051678F"/>
    <w:rsid w:val="005930D3"/>
    <w:rsid w:val="00602A8C"/>
    <w:rsid w:val="00644D0C"/>
    <w:rsid w:val="00647A48"/>
    <w:rsid w:val="00663726"/>
    <w:rsid w:val="006A7B18"/>
    <w:rsid w:val="006B1EF0"/>
    <w:rsid w:val="006B38C0"/>
    <w:rsid w:val="006D2D05"/>
    <w:rsid w:val="006E00F3"/>
    <w:rsid w:val="006E246F"/>
    <w:rsid w:val="006E5E37"/>
    <w:rsid w:val="007233E9"/>
    <w:rsid w:val="00730B96"/>
    <w:rsid w:val="00751700"/>
    <w:rsid w:val="00761F07"/>
    <w:rsid w:val="007703C1"/>
    <w:rsid w:val="007969F2"/>
    <w:rsid w:val="007B296D"/>
    <w:rsid w:val="007D6F45"/>
    <w:rsid w:val="0081439D"/>
    <w:rsid w:val="00815DA7"/>
    <w:rsid w:val="00816A1A"/>
    <w:rsid w:val="008355A8"/>
    <w:rsid w:val="00841FD2"/>
    <w:rsid w:val="00862E0F"/>
    <w:rsid w:val="00886475"/>
    <w:rsid w:val="00987DFA"/>
    <w:rsid w:val="009C36A3"/>
    <w:rsid w:val="009F6F3B"/>
    <w:rsid w:val="00A04A2A"/>
    <w:rsid w:val="00A41970"/>
    <w:rsid w:val="00A8214E"/>
    <w:rsid w:val="00A825AD"/>
    <w:rsid w:val="00A92C88"/>
    <w:rsid w:val="00B211FD"/>
    <w:rsid w:val="00B2367F"/>
    <w:rsid w:val="00B23F7C"/>
    <w:rsid w:val="00B26BAD"/>
    <w:rsid w:val="00B51DE4"/>
    <w:rsid w:val="00B6389F"/>
    <w:rsid w:val="00B83DCB"/>
    <w:rsid w:val="00B852BF"/>
    <w:rsid w:val="00BE4730"/>
    <w:rsid w:val="00BF0041"/>
    <w:rsid w:val="00C619BA"/>
    <w:rsid w:val="00C764E8"/>
    <w:rsid w:val="00C81BE0"/>
    <w:rsid w:val="00C8485C"/>
    <w:rsid w:val="00C91495"/>
    <w:rsid w:val="00C9565E"/>
    <w:rsid w:val="00CA2262"/>
    <w:rsid w:val="00CA5E88"/>
    <w:rsid w:val="00CC4810"/>
    <w:rsid w:val="00CD1808"/>
    <w:rsid w:val="00CF4FEC"/>
    <w:rsid w:val="00D05C4B"/>
    <w:rsid w:val="00D32F78"/>
    <w:rsid w:val="00D46672"/>
    <w:rsid w:val="00DA42E8"/>
    <w:rsid w:val="00DC782A"/>
    <w:rsid w:val="00DE6077"/>
    <w:rsid w:val="00E20C19"/>
    <w:rsid w:val="00E50EF8"/>
    <w:rsid w:val="00E57B32"/>
    <w:rsid w:val="00E80F43"/>
    <w:rsid w:val="00EC037B"/>
    <w:rsid w:val="00EE63C2"/>
    <w:rsid w:val="00EF0FD6"/>
    <w:rsid w:val="00F13B7D"/>
    <w:rsid w:val="00F36B02"/>
    <w:rsid w:val="00F6270D"/>
    <w:rsid w:val="00F73BE0"/>
    <w:rsid w:val="00F80DC2"/>
    <w:rsid w:val="00FA7404"/>
    <w:rsid w:val="00FB05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D8738-C90F-42F3-A5D2-592C4394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1429</Words>
  <Characters>7862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erwan</cp:lastModifiedBy>
  <cp:revision>2</cp:revision>
  <cp:lastPrinted>2010-12-09T11:06:00Z</cp:lastPrinted>
  <dcterms:created xsi:type="dcterms:W3CDTF">2013-03-27T12:51:00Z</dcterms:created>
  <dcterms:modified xsi:type="dcterms:W3CDTF">2013-03-27T12:51:00Z</dcterms:modified>
</cp:coreProperties>
</file>